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86" w:rsidRDefault="00090A86" w:rsidP="00090A86">
      <w:pPr>
        <w:spacing w:after="0"/>
        <w:jc w:val="center"/>
      </w:pPr>
      <w:r>
        <w:rPr>
          <w:b/>
          <w:u w:val="single"/>
        </w:rPr>
        <w:t xml:space="preserve">Year </w:t>
      </w:r>
      <w:r w:rsidR="000D76EB">
        <w:rPr>
          <w:b/>
          <w:u w:val="single"/>
        </w:rPr>
        <w:t>4</w:t>
      </w:r>
      <w:r>
        <w:rPr>
          <w:b/>
          <w:u w:val="single"/>
        </w:rPr>
        <w:t xml:space="preserve"> Maths Tasks – </w:t>
      </w:r>
      <w:r w:rsidR="00BF6FFA">
        <w:rPr>
          <w:b/>
          <w:u w:val="single"/>
        </w:rPr>
        <w:t>Friday 3rd</w:t>
      </w:r>
      <w:r w:rsidR="00E3634B">
        <w:rPr>
          <w:b/>
          <w:u w:val="single"/>
        </w:rPr>
        <w:t xml:space="preserve"> </w:t>
      </w:r>
      <w:r w:rsidR="008656F0">
        <w:rPr>
          <w:b/>
          <w:u w:val="single"/>
        </w:rPr>
        <w:t xml:space="preserve">July </w:t>
      </w:r>
      <w:r w:rsidR="000D76EB">
        <w:rPr>
          <w:b/>
          <w:u w:val="single"/>
        </w:rPr>
        <w:t>2020</w:t>
      </w:r>
    </w:p>
    <w:p w:rsidR="00525ED1" w:rsidRPr="00FB6014" w:rsidRDefault="00FB6014" w:rsidP="00FB6014">
      <w:pPr>
        <w:spacing w:after="0"/>
        <w:jc w:val="center"/>
        <w:rPr>
          <w:color w:val="FF0000"/>
          <w:sz w:val="20"/>
        </w:rPr>
      </w:pPr>
      <w:r>
        <w:rPr>
          <w:color w:val="FF0000"/>
          <w:sz w:val="20"/>
        </w:rPr>
        <w:t>ANSWERS</w:t>
      </w:r>
    </w:p>
    <w:p w:rsidR="008D09CC" w:rsidRPr="009E7795" w:rsidRDefault="009D5037" w:rsidP="00090A86">
      <w:pPr>
        <w:spacing w:after="0"/>
      </w:pPr>
      <w:r w:rsidRPr="009E7795">
        <w:rPr>
          <w:b/>
        </w:rPr>
        <w:t>Parents</w:t>
      </w:r>
      <w:r w:rsidR="008D09CC" w:rsidRPr="009E7795">
        <w:rPr>
          <w:b/>
        </w:rPr>
        <w:t xml:space="preserve"> and </w:t>
      </w:r>
      <w:r w:rsidR="002E2CAE" w:rsidRPr="009E7795">
        <w:rPr>
          <w:b/>
        </w:rPr>
        <w:t>C</w:t>
      </w:r>
      <w:r w:rsidR="00090A86" w:rsidRPr="009E7795">
        <w:rPr>
          <w:b/>
        </w:rPr>
        <w:t>hildren:</w:t>
      </w:r>
      <w:r w:rsidR="008D09CC" w:rsidRPr="009E7795">
        <w:t xml:space="preserve"> I hope you have enjoyed the variety of maths we have covered this week. Today, you can complete the tasks in any order as they are </w:t>
      </w:r>
      <w:r w:rsidR="00FB6014">
        <w:t xml:space="preserve">all </w:t>
      </w:r>
      <w:r w:rsidR="008D09CC" w:rsidRPr="009E7795">
        <w:t>linked to times tables. Some of you will prefer to get the tests over and done with quickly whilst others will prefer having a warm-up before the tests. Do whichever works best for you!</w:t>
      </w:r>
      <w:r w:rsidR="00FB6014">
        <w:t xml:space="preserve"> </w:t>
      </w:r>
      <w:r w:rsidR="008D09CC" w:rsidRPr="009E7795">
        <w:t>Have a wonderful weekend</w:t>
      </w:r>
      <w:r w:rsidR="00FB6014">
        <w:t xml:space="preserve"> </w:t>
      </w:r>
      <w:r w:rsidR="00FB6014">
        <w:sym w:font="Wingdings" w:char="F04A"/>
      </w:r>
      <w:r w:rsidR="008D09CC" w:rsidRPr="009E7795">
        <w:t>.</w:t>
      </w:r>
    </w:p>
    <w:p w:rsidR="008D09CC" w:rsidRPr="009E7795" w:rsidRDefault="008D09CC" w:rsidP="00090A86">
      <w:pPr>
        <w:spacing w:after="0"/>
      </w:pPr>
    </w:p>
    <w:p w:rsidR="008D09CC" w:rsidRPr="009E7795" w:rsidRDefault="008D09CC" w:rsidP="00090A86">
      <w:pPr>
        <w:spacing w:after="0"/>
      </w:pPr>
      <w:r w:rsidRPr="009E7795">
        <w:rPr>
          <w:b/>
        </w:rPr>
        <w:t>Task 1</w:t>
      </w:r>
    </w:p>
    <w:p w:rsidR="008D09CC" w:rsidRPr="009E7795" w:rsidRDefault="008D09CC" w:rsidP="00090A86">
      <w:pPr>
        <w:spacing w:after="0"/>
      </w:pPr>
      <w:r w:rsidRPr="009E7795">
        <w:t>Complete both of the weekly times tables tests</w:t>
      </w:r>
      <w:r w:rsidR="00FB6014">
        <w:t xml:space="preserve"> (10 minutes each). Having near-</w:t>
      </w:r>
      <w:r w:rsidRPr="009E7795">
        <w:t>instant recall of all the times table facts will make maths much easier in Year 5 so if you don’t score 140+ on both tests, keep working on the tables you find tricky</w:t>
      </w:r>
      <w:r w:rsidR="00FB6014">
        <w:t xml:space="preserve"> – it’ll be well-worth the effort!</w:t>
      </w:r>
    </w:p>
    <w:p w:rsidR="008D09CC" w:rsidRPr="009E7795" w:rsidRDefault="008D09CC" w:rsidP="00090A86">
      <w:pPr>
        <w:spacing w:after="0"/>
      </w:pPr>
    </w:p>
    <w:p w:rsidR="008D09CC" w:rsidRPr="009E7795" w:rsidRDefault="008D09CC" w:rsidP="00090A86">
      <w:pPr>
        <w:spacing w:after="0"/>
      </w:pPr>
      <w:r w:rsidRPr="009E7795">
        <w:rPr>
          <w:b/>
        </w:rPr>
        <w:t>Task 2</w:t>
      </w:r>
    </w:p>
    <w:p w:rsidR="009D5037" w:rsidRPr="009E7795" w:rsidRDefault="008D09CC" w:rsidP="00090A86">
      <w:pPr>
        <w:spacing w:after="0"/>
      </w:pPr>
      <w:r w:rsidRPr="009E7795">
        <w:t>Complete this times table grid using only Roman Numerals.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8D09CC" w:rsidTr="008D09CC"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V</w:t>
            </w:r>
          </w:p>
        </w:tc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II</w:t>
            </w:r>
          </w:p>
        </w:tc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IV</w:t>
            </w:r>
          </w:p>
        </w:tc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VIII</w:t>
            </w:r>
          </w:p>
        </w:tc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X</w:t>
            </w:r>
          </w:p>
        </w:tc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I</w:t>
            </w:r>
          </w:p>
        </w:tc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III</w:t>
            </w:r>
          </w:p>
        </w:tc>
      </w:tr>
      <w:tr w:rsidR="008D09CC" w:rsidTr="008D09CC"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</w:p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X</w:t>
            </w:r>
          </w:p>
        </w:tc>
        <w:tc>
          <w:tcPr>
            <w:tcW w:w="1307" w:type="dxa"/>
          </w:tcPr>
          <w:p w:rsidR="008D09CC" w:rsidRPr="0058607F" w:rsidRDefault="008D09CC" w:rsidP="0058607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D09CC" w:rsidRPr="0058607F" w:rsidRDefault="0058607F" w:rsidP="005860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XL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LXXX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XXX</w:t>
            </w:r>
          </w:p>
        </w:tc>
      </w:tr>
      <w:tr w:rsidR="008D09CC" w:rsidTr="008D09CC"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</w:p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VI</w:t>
            </w:r>
          </w:p>
        </w:tc>
        <w:tc>
          <w:tcPr>
            <w:tcW w:w="1307" w:type="dxa"/>
          </w:tcPr>
          <w:p w:rsidR="008D09CC" w:rsidRDefault="008D09CC" w:rsidP="0058607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D09CC" w:rsidRPr="0058607F" w:rsidRDefault="0058607F" w:rsidP="005860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XXX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XII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XXIV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XLVIII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LX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5860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XVIII</w:t>
            </w:r>
          </w:p>
        </w:tc>
      </w:tr>
      <w:tr w:rsidR="008D09CC" w:rsidTr="008D09CC"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</w:p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I</w:t>
            </w:r>
          </w:p>
        </w:tc>
        <w:tc>
          <w:tcPr>
            <w:tcW w:w="1307" w:type="dxa"/>
          </w:tcPr>
          <w:p w:rsidR="008D09CC" w:rsidRPr="0058607F" w:rsidRDefault="008D09CC" w:rsidP="0058607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D09CC" w:rsidRPr="0058607F" w:rsidRDefault="0058607F" w:rsidP="005860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IV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VIII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III</w:t>
            </w:r>
          </w:p>
        </w:tc>
      </w:tr>
      <w:tr w:rsidR="008D09CC" w:rsidTr="008D09CC"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</w:p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VII</w:t>
            </w:r>
          </w:p>
        </w:tc>
        <w:tc>
          <w:tcPr>
            <w:tcW w:w="1307" w:type="dxa"/>
          </w:tcPr>
          <w:p w:rsidR="008D09CC" w:rsidRDefault="008D09CC" w:rsidP="0058607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D09CC" w:rsidRPr="0058607F" w:rsidRDefault="0058607F" w:rsidP="005860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XXXV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XIV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LVI</w:t>
            </w:r>
          </w:p>
        </w:tc>
        <w:tc>
          <w:tcPr>
            <w:tcW w:w="1307" w:type="dxa"/>
          </w:tcPr>
          <w:p w:rsid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D09CC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VII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XXI</w:t>
            </w:r>
          </w:p>
        </w:tc>
      </w:tr>
      <w:tr w:rsidR="008D09CC" w:rsidTr="008D09CC">
        <w:tc>
          <w:tcPr>
            <w:tcW w:w="1307" w:type="dxa"/>
          </w:tcPr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</w:p>
          <w:p w:rsidR="008D09CC" w:rsidRPr="008D09CC" w:rsidRDefault="008D09CC" w:rsidP="008D09CC">
            <w:pPr>
              <w:jc w:val="center"/>
              <w:rPr>
                <w:sz w:val="24"/>
                <w:szCs w:val="24"/>
              </w:rPr>
            </w:pPr>
            <w:r w:rsidRPr="008D09CC">
              <w:rPr>
                <w:sz w:val="24"/>
                <w:szCs w:val="24"/>
              </w:rPr>
              <w:t>IX</w:t>
            </w:r>
          </w:p>
        </w:tc>
        <w:tc>
          <w:tcPr>
            <w:tcW w:w="1307" w:type="dxa"/>
          </w:tcPr>
          <w:p w:rsidR="008D09CC" w:rsidRPr="0058607F" w:rsidRDefault="008D09CC" w:rsidP="0058607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D09CC" w:rsidRPr="0058607F" w:rsidRDefault="0058607F" w:rsidP="005860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XLV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LXII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XC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IX</w:t>
            </w:r>
          </w:p>
        </w:tc>
        <w:tc>
          <w:tcPr>
            <w:tcW w:w="1307" w:type="dxa"/>
          </w:tcPr>
          <w:p w:rsidR="008D09CC" w:rsidRDefault="008D09CC" w:rsidP="008D09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8607F" w:rsidRPr="0058607F" w:rsidRDefault="0058607F" w:rsidP="008D09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XXVII</w:t>
            </w:r>
          </w:p>
        </w:tc>
      </w:tr>
    </w:tbl>
    <w:p w:rsidR="008D09CC" w:rsidRPr="008D09CC" w:rsidRDefault="008D09CC" w:rsidP="00090A86">
      <w:pPr>
        <w:spacing w:after="0"/>
      </w:pPr>
      <w:bookmarkStart w:id="0" w:name="_GoBack"/>
      <w:bookmarkEnd w:id="0"/>
    </w:p>
    <w:p w:rsidR="009E7795" w:rsidRPr="009E7795" w:rsidRDefault="008D09CC" w:rsidP="009D5037">
      <w:r w:rsidRPr="009E7795">
        <w:rPr>
          <w:b/>
        </w:rPr>
        <w:t>Task 3</w:t>
      </w:r>
      <w:r w:rsidR="009E7795" w:rsidRPr="009E7795">
        <w:br/>
        <w:t>Complete at least two columns of these calculations using a written method.</w:t>
      </w:r>
    </w:p>
    <w:p w:rsidR="008D09CC" w:rsidRPr="008D09CC" w:rsidRDefault="008D09CC" w:rsidP="009E7795">
      <w:pPr>
        <w:jc w:val="center"/>
        <w:rPr>
          <w:sz w:val="20"/>
        </w:rPr>
      </w:pPr>
    </w:p>
    <w:p w:rsidR="0096442F" w:rsidRPr="009D5037" w:rsidRDefault="009E7795" w:rsidP="0058607F">
      <w:pPr>
        <w:tabs>
          <w:tab w:val="left" w:pos="8150"/>
        </w:tabs>
        <w:jc w:val="center"/>
      </w:pPr>
      <w:r>
        <w:rPr>
          <w:noProof/>
          <w:lang w:eastAsia="en-GB"/>
        </w:rPr>
        <w:drawing>
          <wp:inline distT="0" distB="0" distL="0" distR="0" wp14:anchorId="06AB0992" wp14:editId="281F8ABA">
            <wp:extent cx="6501741" cy="169223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0979" cy="170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42F" w:rsidRPr="009D5037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90A86"/>
    <w:rsid w:val="000D76EB"/>
    <w:rsid w:val="00193A70"/>
    <w:rsid w:val="002E2CAE"/>
    <w:rsid w:val="003C536B"/>
    <w:rsid w:val="004D33A7"/>
    <w:rsid w:val="00525ED1"/>
    <w:rsid w:val="0058607F"/>
    <w:rsid w:val="00793E9A"/>
    <w:rsid w:val="008656F0"/>
    <w:rsid w:val="008D09CC"/>
    <w:rsid w:val="0096442F"/>
    <w:rsid w:val="009D5037"/>
    <w:rsid w:val="009E7795"/>
    <w:rsid w:val="00A24F51"/>
    <w:rsid w:val="00AD5187"/>
    <w:rsid w:val="00BF6FFA"/>
    <w:rsid w:val="00E3634B"/>
    <w:rsid w:val="00EA43C3"/>
    <w:rsid w:val="00F01865"/>
    <w:rsid w:val="00F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ACA1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Colin Gray</cp:lastModifiedBy>
  <cp:revision>4</cp:revision>
  <dcterms:created xsi:type="dcterms:W3CDTF">2020-06-28T10:37:00Z</dcterms:created>
  <dcterms:modified xsi:type="dcterms:W3CDTF">2020-06-28T10:45:00Z</dcterms:modified>
</cp:coreProperties>
</file>